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  <w:r w:rsidRPr="00955324">
        <w:rPr>
          <w:sz w:val="20"/>
          <w:szCs w:val="20"/>
        </w:rPr>
        <w:t>Лекция</w:t>
      </w:r>
      <w:r w:rsidR="008B47A5">
        <w:rPr>
          <w:sz w:val="20"/>
          <w:szCs w:val="20"/>
        </w:rPr>
        <w:t xml:space="preserve"> 15</w:t>
      </w:r>
      <w:r w:rsidRPr="00955324">
        <w:rPr>
          <w:sz w:val="20"/>
          <w:szCs w:val="20"/>
        </w:rPr>
        <w:t>. ПРОБЛЕМЫ ЗАХОРОНЕНИЯ РАДИОАКТИВНЫХ ОТХОДОВ</w:t>
      </w:r>
    </w:p>
    <w:p w:rsidR="00BB3E4A" w:rsidRPr="00955324" w:rsidRDefault="00BB3E4A" w:rsidP="00BB3E4A">
      <w:pPr>
        <w:ind w:firstLine="567"/>
        <w:rPr>
          <w:b/>
          <w:sz w:val="20"/>
          <w:szCs w:val="20"/>
        </w:rPr>
      </w:pPr>
    </w:p>
    <w:p w:rsidR="00BB3E4A" w:rsidRPr="00955324" w:rsidRDefault="00BB3E4A" w:rsidP="00BB3E4A">
      <w:pPr>
        <w:ind w:firstLine="567"/>
        <w:jc w:val="center"/>
        <w:rPr>
          <w:b/>
          <w:sz w:val="20"/>
          <w:szCs w:val="20"/>
        </w:rPr>
      </w:pPr>
      <w:r w:rsidRPr="00955324">
        <w:rPr>
          <w:b/>
          <w:sz w:val="20"/>
          <w:szCs w:val="20"/>
        </w:rPr>
        <w:t>Источники загрязнения почвы радионуклидами</w:t>
      </w: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Использование радионуклидов в военных целях, для производства электрической энергии, радиоизотопов для медицинских целей, в научных исследованиях и в других целях приводит к образованию радиоактивных отходов. Источниками загрязнения почвы являются: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испытания ядерного оружия;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Чернобыльская авария;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падение спутников, космических кораблей  и ракет, имеющих ядерное топливо на борту;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аварии различной степени тяжести во время транспортировки радиоактивных материалов.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На рисунке 1 представлена схема расположения радиоактивного загрязнения почвы и потенциально опасные объекты на территории бывшего СССР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4229100" cy="2619375"/>
            <wp:effectExtent l="19050" t="0" r="0" b="0"/>
            <wp:docPr id="11" name="Рисунок 11" descr="IMAGE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13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  <w:r w:rsidRPr="00955324">
        <w:rPr>
          <w:sz w:val="20"/>
          <w:szCs w:val="20"/>
        </w:rPr>
        <w:t xml:space="preserve">Рисунок 1 Расположение потенциально </w:t>
      </w:r>
      <w:proofErr w:type="spellStart"/>
      <w:proofErr w:type="gramStart"/>
      <w:r w:rsidRPr="00955324">
        <w:rPr>
          <w:sz w:val="20"/>
          <w:szCs w:val="20"/>
        </w:rPr>
        <w:t>радиационно</w:t>
      </w:r>
      <w:proofErr w:type="spellEnd"/>
      <w:r w:rsidRPr="00955324">
        <w:rPr>
          <w:sz w:val="20"/>
          <w:szCs w:val="20"/>
        </w:rPr>
        <w:t xml:space="preserve"> опасных</w:t>
      </w:r>
      <w:proofErr w:type="gramEnd"/>
      <w:r w:rsidRPr="00955324">
        <w:rPr>
          <w:sz w:val="20"/>
          <w:szCs w:val="20"/>
        </w:rPr>
        <w:t xml:space="preserve"> объектов на территории бывшего СССР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Большую проблему представляет захоронение ядерных отходов, образующихся в результате работы атомных электростанций. На рисунке 2 представлена схема уранового топливного цикла для АЭС мощностью 1000 МВт (Е.Э. Боровский, 2000). 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По оценкам МАГАТЭ к концу 20-го столетия из ядерных реакторов выгружено около 200 </w:t>
      </w:r>
      <w:proofErr w:type="spellStart"/>
      <w:proofErr w:type="gramStart"/>
      <w:r w:rsidRPr="00955324">
        <w:rPr>
          <w:sz w:val="20"/>
          <w:szCs w:val="20"/>
        </w:rPr>
        <w:t>тыс</w:t>
      </w:r>
      <w:proofErr w:type="spellEnd"/>
      <w:proofErr w:type="gramEnd"/>
      <w:r w:rsidRPr="00955324">
        <w:rPr>
          <w:sz w:val="20"/>
          <w:szCs w:val="20"/>
        </w:rPr>
        <w:t xml:space="preserve"> тонн облученного топлива. Основная его часть удаляется без переработки (по этому варианту работаю Канада, Финляндия, Испания, Швеция, США).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Аргентина, Бельгия, Китай, Франция, Италия, Россия, Швейцария и Англия частично перерабатывают отработанное ядерное топливо.</w:t>
      </w:r>
    </w:p>
    <w:p w:rsidR="00BB3E4A" w:rsidRPr="00955324" w:rsidRDefault="00BB3E4A" w:rsidP="00BB3E4A">
      <w:pPr>
        <w:ind w:firstLine="567"/>
        <w:rPr>
          <w:sz w:val="20"/>
          <w:szCs w:val="20"/>
        </w:rPr>
      </w:pPr>
      <w:r w:rsidRPr="00955324">
        <w:rPr>
          <w:sz w:val="20"/>
          <w:szCs w:val="20"/>
        </w:rPr>
        <w:t>В Германии отработанное ядерное топливо перерабатывается полностью.</w:t>
      </w:r>
    </w:p>
    <w:p w:rsidR="00BB3E4A" w:rsidRPr="00955324" w:rsidRDefault="00955324" w:rsidP="00955324">
      <w:pPr>
        <w:ind w:firstLine="567"/>
        <w:jc w:val="center"/>
        <w:rPr>
          <w:sz w:val="20"/>
          <w:szCs w:val="20"/>
        </w:rPr>
      </w:pPr>
      <w:r w:rsidRPr="00955324">
        <w:rPr>
          <w:noProof/>
          <w:sz w:val="20"/>
          <w:szCs w:val="20"/>
        </w:rPr>
        <w:lastRenderedPageBreak/>
        <w:drawing>
          <wp:inline distT="0" distB="0" distL="0" distR="0">
            <wp:extent cx="3457575" cy="4537710"/>
            <wp:effectExtent l="19050" t="0" r="9525" b="0"/>
            <wp:docPr id="1" name="Рисунок 12" descr="IMAGE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13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453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Рисунок 2 Схема уранового топливного цикла для АЭС мощностью 1000 МВт 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На рисунке 3 показано загрязнение территории вокруг Чернобыля после аварии на атомной электростанции. 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4229100" cy="2886075"/>
            <wp:effectExtent l="19050" t="0" r="0" b="0"/>
            <wp:docPr id="13" name="Рисунок 13" descr="IMAGE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13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  <w:r w:rsidRPr="00955324">
        <w:rPr>
          <w:sz w:val="20"/>
          <w:szCs w:val="20"/>
        </w:rPr>
        <w:t>Рисунок 3 Загрязнение территории вокруг Чернобыля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Большую опасность для загрязнения почвы представляют аварии на   радиохимических заводах. Так в результате аварии на ПО «Маяк» в Челябинской области в 1957 году радионуклидами (</w:t>
      </w:r>
      <w:r w:rsidRPr="00955324">
        <w:rPr>
          <w:sz w:val="20"/>
          <w:szCs w:val="20"/>
          <w:vertAlign w:val="superscript"/>
        </w:rPr>
        <w:t>90</w:t>
      </w:r>
      <w:proofErr w:type="spellStart"/>
      <w:r w:rsidRPr="00955324">
        <w:rPr>
          <w:sz w:val="20"/>
          <w:szCs w:val="20"/>
          <w:lang w:val="en-US"/>
        </w:rPr>
        <w:t>Sr</w:t>
      </w:r>
      <w:proofErr w:type="spellEnd"/>
      <w:r w:rsidRPr="00955324">
        <w:rPr>
          <w:sz w:val="20"/>
          <w:szCs w:val="20"/>
        </w:rPr>
        <w:t xml:space="preserve"> и </w:t>
      </w:r>
      <w:r w:rsidRPr="00955324">
        <w:rPr>
          <w:sz w:val="20"/>
          <w:szCs w:val="20"/>
          <w:vertAlign w:val="superscript"/>
        </w:rPr>
        <w:t>137</w:t>
      </w:r>
      <w:r w:rsidRPr="00955324">
        <w:rPr>
          <w:sz w:val="20"/>
          <w:szCs w:val="20"/>
          <w:lang w:val="en-US"/>
        </w:rPr>
        <w:t>Cs</w:t>
      </w:r>
      <w:r w:rsidRPr="00955324">
        <w:rPr>
          <w:sz w:val="20"/>
          <w:szCs w:val="20"/>
        </w:rPr>
        <w:t>) была загрязнена территория более 23 тысяч км</w:t>
      </w:r>
      <w:proofErr w:type="gramStart"/>
      <w:r w:rsidRPr="00955324">
        <w:rPr>
          <w:sz w:val="20"/>
          <w:szCs w:val="20"/>
          <w:vertAlign w:val="superscript"/>
        </w:rPr>
        <w:t>2</w:t>
      </w:r>
      <w:proofErr w:type="gramEnd"/>
      <w:r w:rsidRPr="00955324">
        <w:rPr>
          <w:sz w:val="20"/>
          <w:szCs w:val="20"/>
        </w:rPr>
        <w:t xml:space="preserve">. радиоактивный след длиной </w:t>
      </w:r>
      <w:smartTag w:uri="urn:schemas-microsoft-com:office:smarttags" w:element="metricconverter">
        <w:smartTagPr>
          <w:attr w:name="ProductID" w:val="105 км"/>
        </w:smartTagPr>
        <w:r w:rsidRPr="00955324">
          <w:rPr>
            <w:sz w:val="20"/>
            <w:szCs w:val="20"/>
          </w:rPr>
          <w:t>105 км</w:t>
        </w:r>
      </w:smartTag>
      <w:r w:rsidRPr="00955324">
        <w:rPr>
          <w:sz w:val="20"/>
          <w:szCs w:val="20"/>
        </w:rPr>
        <w:t xml:space="preserve"> и шириной 8-</w:t>
      </w:r>
      <w:smartTag w:uri="urn:schemas-microsoft-com:office:smarttags" w:element="metricconverter">
        <w:smartTagPr>
          <w:attr w:name="ProductID" w:val="9 км"/>
        </w:smartTagPr>
        <w:r w:rsidRPr="00955324">
          <w:rPr>
            <w:sz w:val="20"/>
            <w:szCs w:val="20"/>
          </w:rPr>
          <w:t>9 км</w:t>
        </w:r>
      </w:smartTag>
      <w:r w:rsidRPr="00955324">
        <w:rPr>
          <w:sz w:val="20"/>
          <w:szCs w:val="20"/>
        </w:rPr>
        <w:t xml:space="preserve"> захватил Челябинскую, Свердловскую и Тюменскую области. </w:t>
      </w:r>
    </w:p>
    <w:p w:rsidR="00BB3E4A" w:rsidRPr="00955324" w:rsidRDefault="00BB3E4A" w:rsidP="00BB3E4A">
      <w:pPr>
        <w:ind w:firstLine="567"/>
        <w:rPr>
          <w:b/>
          <w:sz w:val="20"/>
          <w:szCs w:val="20"/>
        </w:rPr>
      </w:pPr>
    </w:p>
    <w:p w:rsidR="00BB3E4A" w:rsidRPr="00955324" w:rsidRDefault="00BB3E4A" w:rsidP="00BB3E4A">
      <w:pPr>
        <w:ind w:firstLine="567"/>
        <w:jc w:val="center"/>
        <w:rPr>
          <w:b/>
          <w:sz w:val="20"/>
          <w:szCs w:val="20"/>
        </w:rPr>
      </w:pPr>
      <w:r w:rsidRPr="00955324">
        <w:rPr>
          <w:b/>
          <w:sz w:val="20"/>
          <w:szCs w:val="20"/>
        </w:rPr>
        <w:lastRenderedPageBreak/>
        <w:t>Классификация радиоактивных отходов и их захоронение</w:t>
      </w: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Классификацию радиоактивных отходов проводят по виду излучения, по активности, по агрегатному состоянию и по времени жизни.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По агрегатному состоянию радиоактивные отходы делятся </w:t>
      </w:r>
      <w:proofErr w:type="gramStart"/>
      <w:r w:rsidRPr="00955324">
        <w:rPr>
          <w:sz w:val="20"/>
          <w:szCs w:val="20"/>
        </w:rPr>
        <w:t>на</w:t>
      </w:r>
      <w:proofErr w:type="gramEnd"/>
      <w:r w:rsidRPr="00955324">
        <w:rPr>
          <w:sz w:val="20"/>
          <w:szCs w:val="20"/>
        </w:rPr>
        <w:t>: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твердые;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жидкие;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газообразные.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По составу излучения различают: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</w:t>
      </w:r>
      <w:proofErr w:type="spellStart"/>
      <w:r w:rsidRPr="00955324">
        <w:rPr>
          <w:sz w:val="20"/>
          <w:szCs w:val="20"/>
        </w:rPr>
        <w:t>α-излучающие</w:t>
      </w:r>
      <w:proofErr w:type="spellEnd"/>
      <w:r w:rsidRPr="00955324">
        <w:rPr>
          <w:sz w:val="20"/>
          <w:szCs w:val="20"/>
        </w:rPr>
        <w:t xml:space="preserve"> отходы;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</w:t>
      </w:r>
      <w:proofErr w:type="spellStart"/>
      <w:r w:rsidRPr="00955324">
        <w:rPr>
          <w:sz w:val="20"/>
          <w:szCs w:val="20"/>
        </w:rPr>
        <w:t>β-излучающие;</w:t>
      </w:r>
      <w:proofErr w:type="spellEnd"/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proofErr w:type="spellStart"/>
      <w:r w:rsidRPr="00955324">
        <w:rPr>
          <w:sz w:val="20"/>
          <w:szCs w:val="20"/>
        </w:rPr>
        <w:t>-γ-излучающие;</w:t>
      </w:r>
      <w:proofErr w:type="spellEnd"/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отходы, излучающие </w:t>
      </w:r>
      <w:proofErr w:type="spellStart"/>
      <w:r w:rsidRPr="00955324">
        <w:rPr>
          <w:sz w:val="20"/>
          <w:szCs w:val="20"/>
        </w:rPr>
        <w:t>нейтноны</w:t>
      </w:r>
      <w:proofErr w:type="spellEnd"/>
      <w:r w:rsidRPr="00955324">
        <w:rPr>
          <w:sz w:val="20"/>
          <w:szCs w:val="20"/>
        </w:rPr>
        <w:t>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По времени жизни: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короткоживущие </w:t>
      </w:r>
      <w:proofErr w:type="gramStart"/>
      <w:r w:rsidRPr="00955324">
        <w:rPr>
          <w:sz w:val="20"/>
          <w:szCs w:val="20"/>
        </w:rPr>
        <w:t xml:space="preserve">( </w:t>
      </w:r>
      <w:proofErr w:type="gramEnd"/>
      <w:r w:rsidRPr="00955324">
        <w:rPr>
          <w:sz w:val="20"/>
          <w:szCs w:val="20"/>
        </w:rPr>
        <w:t>период полураспада меньше 1 года);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</w:t>
      </w:r>
      <w:proofErr w:type="spellStart"/>
      <w:r w:rsidRPr="00955324">
        <w:rPr>
          <w:sz w:val="20"/>
          <w:szCs w:val="20"/>
        </w:rPr>
        <w:t>среднеживущие</w:t>
      </w:r>
      <w:proofErr w:type="spellEnd"/>
      <w:r w:rsidRPr="00955324">
        <w:rPr>
          <w:sz w:val="20"/>
          <w:szCs w:val="20"/>
        </w:rPr>
        <w:t xml:space="preserve"> </w:t>
      </w:r>
      <w:proofErr w:type="gramStart"/>
      <w:r w:rsidRPr="00955324">
        <w:rPr>
          <w:sz w:val="20"/>
          <w:szCs w:val="20"/>
        </w:rPr>
        <w:t xml:space="preserve">( </w:t>
      </w:r>
      <w:proofErr w:type="gramEnd"/>
      <w:r w:rsidRPr="00955324">
        <w:rPr>
          <w:sz w:val="20"/>
          <w:szCs w:val="20"/>
        </w:rPr>
        <w:t>период полураспада от года до 100 лет);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долгоживущие </w:t>
      </w:r>
      <w:proofErr w:type="gramStart"/>
      <w:r w:rsidRPr="00955324">
        <w:rPr>
          <w:sz w:val="20"/>
          <w:szCs w:val="20"/>
        </w:rPr>
        <w:t xml:space="preserve">( </w:t>
      </w:r>
      <w:proofErr w:type="gramEnd"/>
      <w:r w:rsidRPr="00955324">
        <w:rPr>
          <w:sz w:val="20"/>
          <w:szCs w:val="20"/>
        </w:rPr>
        <w:t>период полураспада более 100 лет).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По активности радиоактивные отходы делятся </w:t>
      </w:r>
      <w:proofErr w:type="gramStart"/>
      <w:r w:rsidRPr="00955324">
        <w:rPr>
          <w:sz w:val="20"/>
          <w:szCs w:val="20"/>
        </w:rPr>
        <w:t>на</w:t>
      </w:r>
      <w:proofErr w:type="gramEnd"/>
      <w:r w:rsidRPr="00955324">
        <w:rPr>
          <w:sz w:val="20"/>
          <w:szCs w:val="20"/>
        </w:rPr>
        <w:t>: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</w:t>
      </w:r>
      <w:proofErr w:type="spellStart"/>
      <w:r w:rsidRPr="00955324">
        <w:rPr>
          <w:sz w:val="20"/>
          <w:szCs w:val="20"/>
        </w:rPr>
        <w:t>низкоактивные</w:t>
      </w:r>
      <w:proofErr w:type="spellEnd"/>
      <w:r w:rsidRPr="00955324">
        <w:rPr>
          <w:sz w:val="20"/>
          <w:szCs w:val="20"/>
        </w:rPr>
        <w:t xml:space="preserve"> (меньше 0,1 </w:t>
      </w:r>
      <w:proofErr w:type="spellStart"/>
      <w:r w:rsidRPr="00955324">
        <w:rPr>
          <w:sz w:val="20"/>
          <w:szCs w:val="20"/>
        </w:rPr>
        <w:t>Кu</w:t>
      </w:r>
      <w:proofErr w:type="spellEnd"/>
      <w:r w:rsidRPr="00955324">
        <w:rPr>
          <w:sz w:val="20"/>
          <w:szCs w:val="20"/>
        </w:rPr>
        <w:t>/м</w:t>
      </w:r>
      <w:proofErr w:type="gramStart"/>
      <w:r w:rsidRPr="00955324">
        <w:rPr>
          <w:sz w:val="20"/>
          <w:szCs w:val="20"/>
          <w:vertAlign w:val="superscript"/>
        </w:rPr>
        <w:t>2</w:t>
      </w:r>
      <w:proofErr w:type="gramEnd"/>
      <w:r w:rsidRPr="00955324">
        <w:rPr>
          <w:sz w:val="20"/>
          <w:szCs w:val="20"/>
        </w:rPr>
        <w:t>);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</w:t>
      </w:r>
      <w:proofErr w:type="spellStart"/>
      <w:r w:rsidRPr="00955324">
        <w:rPr>
          <w:sz w:val="20"/>
          <w:szCs w:val="20"/>
        </w:rPr>
        <w:t>среднеактивные</w:t>
      </w:r>
      <w:proofErr w:type="spellEnd"/>
      <w:r w:rsidRPr="00955324">
        <w:rPr>
          <w:sz w:val="20"/>
          <w:szCs w:val="20"/>
        </w:rPr>
        <w:t xml:space="preserve"> (0,1-1000 </w:t>
      </w:r>
      <w:proofErr w:type="spellStart"/>
      <w:r w:rsidRPr="00955324">
        <w:rPr>
          <w:sz w:val="20"/>
          <w:szCs w:val="20"/>
        </w:rPr>
        <w:t>Кu</w:t>
      </w:r>
      <w:proofErr w:type="spellEnd"/>
      <w:r w:rsidRPr="00955324">
        <w:rPr>
          <w:sz w:val="20"/>
          <w:szCs w:val="20"/>
        </w:rPr>
        <w:t>/м</w:t>
      </w:r>
      <w:proofErr w:type="gramStart"/>
      <w:r w:rsidRPr="00955324">
        <w:rPr>
          <w:sz w:val="20"/>
          <w:szCs w:val="20"/>
          <w:vertAlign w:val="superscript"/>
        </w:rPr>
        <w:t>2</w:t>
      </w:r>
      <w:proofErr w:type="gramEnd"/>
      <w:r w:rsidRPr="00955324">
        <w:rPr>
          <w:sz w:val="20"/>
          <w:szCs w:val="20"/>
        </w:rPr>
        <w:t>);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высокоактивные (свыше 1000 </w:t>
      </w:r>
      <w:proofErr w:type="spellStart"/>
      <w:r w:rsidRPr="00955324">
        <w:rPr>
          <w:sz w:val="20"/>
          <w:szCs w:val="20"/>
        </w:rPr>
        <w:t>Кu</w:t>
      </w:r>
      <w:proofErr w:type="spellEnd"/>
      <w:r w:rsidRPr="00955324">
        <w:rPr>
          <w:sz w:val="20"/>
          <w:szCs w:val="20"/>
        </w:rPr>
        <w:t>/м</w:t>
      </w:r>
      <w:proofErr w:type="gramStart"/>
      <w:r w:rsidRPr="00955324">
        <w:rPr>
          <w:sz w:val="20"/>
          <w:szCs w:val="20"/>
          <w:vertAlign w:val="superscript"/>
        </w:rPr>
        <w:t>2</w:t>
      </w:r>
      <w:proofErr w:type="gramEnd"/>
      <w:r w:rsidRPr="00955324">
        <w:rPr>
          <w:sz w:val="20"/>
          <w:szCs w:val="20"/>
        </w:rPr>
        <w:t>).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Радиоактивные отходы можно изолировать в специальных толстостенных могильниках, однако такие могильники должны быть </w:t>
      </w:r>
      <w:proofErr w:type="gramStart"/>
      <w:r w:rsidRPr="00955324">
        <w:rPr>
          <w:sz w:val="20"/>
          <w:szCs w:val="20"/>
        </w:rPr>
        <w:t>рассчитаны</w:t>
      </w:r>
      <w:proofErr w:type="gramEnd"/>
      <w:r w:rsidRPr="00955324">
        <w:rPr>
          <w:sz w:val="20"/>
          <w:szCs w:val="20"/>
        </w:rPr>
        <w:t xml:space="preserve"> по крайней мере на мотню тысяч лет. Но предугадать возможные катастрофы за такой период практически невозможно, т.е. такое захоронение может представлять опасность для людей.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Хранилища отработанного ядерного топлива должны располагаться в таких местах, где исключаются землетрясения, смещения или разломы грунтовых пластов. Т.к. радиоактивный распад сопровождается разогревом, такие </w:t>
      </w:r>
      <w:proofErr w:type="spellStart"/>
      <w:r w:rsidRPr="00955324">
        <w:rPr>
          <w:sz w:val="20"/>
          <w:szCs w:val="20"/>
        </w:rPr>
        <w:t>могидьники</w:t>
      </w:r>
      <w:proofErr w:type="spellEnd"/>
      <w:r w:rsidRPr="00955324">
        <w:rPr>
          <w:sz w:val="20"/>
          <w:szCs w:val="20"/>
        </w:rPr>
        <w:t xml:space="preserve"> требуют охлаждения.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Особо опасные РАО помещают в толстостенные высокопрочные канистры и располагают их вертикально внутри бетонных бочек, имеющих индивидуальную защиту. Эти бочки размещаются на открытом воздухе и охлаждаются за счет естественной конвекции. Хранение этих бочек на поверхности земли может продолжаться в течение 50-100 лет. Такой способ хранения предпочтительнее, т.к. легко организовать проверку хранилища. Когда мощность </w:t>
      </w:r>
      <w:proofErr w:type="spellStart"/>
      <w:r w:rsidRPr="00955324">
        <w:rPr>
          <w:sz w:val="20"/>
          <w:szCs w:val="20"/>
        </w:rPr>
        <w:t>энерговыделения</w:t>
      </w:r>
      <w:proofErr w:type="spellEnd"/>
      <w:r w:rsidRPr="00955324">
        <w:rPr>
          <w:sz w:val="20"/>
          <w:szCs w:val="20"/>
        </w:rPr>
        <w:t xml:space="preserve"> понизится до уровня, не требующего специального охлаждения, отходы можно перевести на долговременное захоронение.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Для окончательного захоронения можно </w:t>
      </w:r>
      <w:proofErr w:type="spellStart"/>
      <w:r w:rsidRPr="00955324">
        <w:rPr>
          <w:sz w:val="20"/>
          <w:szCs w:val="20"/>
        </w:rPr>
        <w:t>складирвоать</w:t>
      </w:r>
      <w:proofErr w:type="spellEnd"/>
      <w:r w:rsidRPr="00955324">
        <w:rPr>
          <w:sz w:val="20"/>
          <w:szCs w:val="20"/>
        </w:rPr>
        <w:t xml:space="preserve"> отходы на дне морей и океанов, внутри подземных соляных образований, или внутри геологических формаций, состоящих из твердых скальных пород.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Существует несколько вариантов </w:t>
      </w:r>
      <w:proofErr w:type="gramStart"/>
      <w:r w:rsidRPr="00955324">
        <w:rPr>
          <w:sz w:val="20"/>
          <w:szCs w:val="20"/>
        </w:rPr>
        <w:t>окончательного</w:t>
      </w:r>
      <w:proofErr w:type="gramEnd"/>
      <w:r w:rsidRPr="00955324">
        <w:rPr>
          <w:sz w:val="20"/>
          <w:szCs w:val="20"/>
        </w:rPr>
        <w:t xml:space="preserve"> захоронение радиоактивных отходов: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захоронение на дне морей и океанов, начато с 1946 года;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-захоронение в соляных отложениях;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-геологическое захоронение;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захоронение плутония путем его </w:t>
      </w:r>
      <w:proofErr w:type="spellStart"/>
      <w:r w:rsidRPr="00955324">
        <w:rPr>
          <w:sz w:val="20"/>
          <w:szCs w:val="20"/>
        </w:rPr>
        <w:t>остеклования</w:t>
      </w:r>
      <w:proofErr w:type="spellEnd"/>
      <w:r w:rsidRPr="00955324">
        <w:rPr>
          <w:sz w:val="20"/>
          <w:szCs w:val="20"/>
        </w:rPr>
        <w:t>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Захоронение на дне морей и океанов начали практиковать США с 1946 года, в 1949 – Великобритания, 1955 – Япония, 1964 – СССР, 1965 – Нидерланды.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По данным МАГАТЭ с 1946 по   1982 годы 12 стран мира затопили в Северной Атлантике  радиоактивные отходы суммарной активностью более 1 </w:t>
      </w:r>
      <w:proofErr w:type="spellStart"/>
      <w:r w:rsidRPr="00955324">
        <w:rPr>
          <w:sz w:val="20"/>
          <w:szCs w:val="20"/>
        </w:rPr>
        <w:t>мегакюри</w:t>
      </w:r>
      <w:proofErr w:type="spellEnd"/>
      <w:r w:rsidRPr="00955324">
        <w:rPr>
          <w:sz w:val="20"/>
          <w:szCs w:val="20"/>
        </w:rPr>
        <w:t xml:space="preserve">. На сегодня активность РАО составляет 115 </w:t>
      </w:r>
      <w:proofErr w:type="spellStart"/>
      <w:r w:rsidRPr="00955324">
        <w:rPr>
          <w:sz w:val="20"/>
          <w:szCs w:val="20"/>
        </w:rPr>
        <w:t>Ккюри</w:t>
      </w:r>
      <w:proofErr w:type="spellEnd"/>
      <w:r w:rsidRPr="00955324">
        <w:rPr>
          <w:sz w:val="20"/>
          <w:szCs w:val="20"/>
        </w:rPr>
        <w:t>. Захоронение РАО проводят во впадинах бухт, где течениями не затрагиваются глубинные слои. Для предотвращения попадания отходов в морские воды они законсервированы твердеющими смесями.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Захоронение в соляных отложениях. Может использоваться для долговременного захоронения РАО, т</w:t>
      </w:r>
      <w:proofErr w:type="gramStart"/>
      <w:r w:rsidRPr="00955324">
        <w:rPr>
          <w:sz w:val="20"/>
          <w:szCs w:val="20"/>
        </w:rPr>
        <w:t>.к</w:t>
      </w:r>
      <w:proofErr w:type="gramEnd"/>
      <w:r w:rsidRPr="00955324">
        <w:rPr>
          <w:sz w:val="20"/>
          <w:szCs w:val="20"/>
        </w:rPr>
        <w:t xml:space="preserve"> соль находится в твердой форме в геологическом слое, в нем отсутствует циркуляция волы, поэтому РАО не будут выщелачиваться из таких захоронений.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Геологическое захоронение. Подразумевает размещение контейнеров с отработанным ядерным топливом в стабильном пласте, обычно на глубине </w:t>
      </w:r>
      <w:smartTag w:uri="urn:schemas-microsoft-com:office:smarttags" w:element="metricconverter">
        <w:smartTagPr>
          <w:attr w:name="ProductID" w:val="1 км"/>
        </w:smartTagPr>
        <w:r w:rsidRPr="00955324">
          <w:rPr>
            <w:sz w:val="20"/>
            <w:szCs w:val="20"/>
          </w:rPr>
          <w:t>1 км</w:t>
        </w:r>
      </w:smartTag>
      <w:r w:rsidRPr="00955324">
        <w:rPr>
          <w:sz w:val="20"/>
          <w:szCs w:val="20"/>
        </w:rPr>
        <w:t>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Выбор места захоронения определяется доступностью удобных мест, дальнейшее захоронение потребует проведения исследований и накопления биологических и океанографических данных.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Захоронение плутония. Плутоний образуется в результате работы ядерного реактора и используется в качестве материала для производства ядерного оружия.</w:t>
      </w:r>
    </w:p>
    <w:p w:rsidR="00BB3E4A" w:rsidRPr="00955324" w:rsidRDefault="00BB3E4A" w:rsidP="00BB3E4A">
      <w:pPr>
        <w:ind w:firstLine="567"/>
        <w:jc w:val="center"/>
        <w:rPr>
          <w:sz w:val="20"/>
          <w:szCs w:val="20"/>
        </w:rPr>
      </w:pPr>
      <w:r w:rsidRPr="00955324">
        <w:rPr>
          <w:sz w:val="20"/>
          <w:szCs w:val="20"/>
          <w:vertAlign w:val="subscript"/>
        </w:rPr>
        <w:t>92</w:t>
      </w:r>
      <w:r w:rsidRPr="00955324">
        <w:rPr>
          <w:sz w:val="20"/>
          <w:szCs w:val="20"/>
          <w:lang w:val="en-US"/>
        </w:rPr>
        <w:t>U</w:t>
      </w:r>
      <w:r w:rsidRPr="00955324">
        <w:rPr>
          <w:sz w:val="20"/>
          <w:szCs w:val="20"/>
          <w:vertAlign w:val="superscript"/>
        </w:rPr>
        <w:t>238</w:t>
      </w:r>
      <w:r w:rsidRPr="00955324">
        <w:rPr>
          <w:sz w:val="20"/>
          <w:szCs w:val="20"/>
        </w:rPr>
        <w:t xml:space="preserve"> + </w:t>
      </w:r>
      <w:r w:rsidRPr="00955324">
        <w:rPr>
          <w:sz w:val="20"/>
          <w:szCs w:val="20"/>
          <w:vertAlign w:val="subscript"/>
        </w:rPr>
        <w:t>0</w:t>
      </w:r>
      <w:r w:rsidRPr="00955324">
        <w:rPr>
          <w:sz w:val="20"/>
          <w:szCs w:val="20"/>
          <w:lang w:val="en-US"/>
        </w:rPr>
        <w:t>n</w:t>
      </w:r>
      <w:r w:rsidRPr="00955324">
        <w:rPr>
          <w:sz w:val="20"/>
          <w:szCs w:val="20"/>
          <w:vertAlign w:val="superscript"/>
        </w:rPr>
        <w:t>1</w:t>
      </w:r>
      <w:r w:rsidRPr="00955324">
        <w:rPr>
          <w:sz w:val="20"/>
          <w:szCs w:val="20"/>
        </w:rPr>
        <w:t xml:space="preserve"> → </w:t>
      </w:r>
      <w:r w:rsidRPr="00955324">
        <w:rPr>
          <w:sz w:val="20"/>
          <w:szCs w:val="20"/>
          <w:vertAlign w:val="subscript"/>
        </w:rPr>
        <w:t>-1</w:t>
      </w:r>
      <w:r w:rsidRPr="00955324">
        <w:rPr>
          <w:sz w:val="20"/>
          <w:szCs w:val="20"/>
          <w:lang w:val="en-US"/>
        </w:rPr>
        <w:t>e</w:t>
      </w:r>
      <w:r w:rsidRPr="00955324">
        <w:rPr>
          <w:sz w:val="20"/>
          <w:szCs w:val="20"/>
          <w:vertAlign w:val="superscript"/>
        </w:rPr>
        <w:t>0</w:t>
      </w:r>
      <w:r w:rsidRPr="00955324">
        <w:rPr>
          <w:sz w:val="20"/>
          <w:szCs w:val="20"/>
        </w:rPr>
        <w:t xml:space="preserve"> + </w:t>
      </w:r>
      <w:r w:rsidRPr="00955324">
        <w:rPr>
          <w:sz w:val="20"/>
          <w:szCs w:val="20"/>
          <w:vertAlign w:val="subscript"/>
        </w:rPr>
        <w:t>93</w:t>
      </w:r>
      <w:proofErr w:type="spellStart"/>
      <w:r w:rsidRPr="00955324">
        <w:rPr>
          <w:sz w:val="20"/>
          <w:szCs w:val="20"/>
          <w:lang w:val="en-US"/>
        </w:rPr>
        <w:t>Pu</w:t>
      </w:r>
      <w:proofErr w:type="spellEnd"/>
      <w:r w:rsidRPr="00955324">
        <w:rPr>
          <w:sz w:val="20"/>
          <w:szCs w:val="20"/>
          <w:vertAlign w:val="superscript"/>
        </w:rPr>
        <w:t>239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</w:rPr>
        <w:t xml:space="preserve">Т.к. на Земле уже скопились тысячи тонн плутония, в 1989 году в Москве проходил Международный научный  семинар по плутонию. Плутоний имеет 14 изотопов, из них наиболее распространены </w:t>
      </w:r>
      <w:proofErr w:type="spellStart"/>
      <w:r w:rsidRPr="00955324">
        <w:rPr>
          <w:sz w:val="20"/>
          <w:szCs w:val="20"/>
          <w:lang w:val="en-US"/>
        </w:rPr>
        <w:t>Pu</w:t>
      </w:r>
      <w:proofErr w:type="spellEnd"/>
      <w:r w:rsidRPr="00955324">
        <w:rPr>
          <w:sz w:val="20"/>
          <w:szCs w:val="20"/>
          <w:vertAlign w:val="superscript"/>
        </w:rPr>
        <w:t>239</w:t>
      </w:r>
      <w:r w:rsidRPr="00955324">
        <w:rPr>
          <w:sz w:val="20"/>
          <w:szCs w:val="20"/>
          <w:lang w:val="kk-KZ"/>
        </w:rPr>
        <w:t>с периодорм полураспада Т</w:t>
      </w:r>
      <w:proofErr w:type="gramStart"/>
      <w:r w:rsidRPr="00955324">
        <w:rPr>
          <w:sz w:val="20"/>
          <w:szCs w:val="20"/>
          <w:vertAlign w:val="subscript"/>
          <w:lang w:val="kk-KZ"/>
        </w:rPr>
        <w:t>1</w:t>
      </w:r>
      <w:proofErr w:type="gramEnd"/>
      <w:r w:rsidRPr="00955324">
        <w:rPr>
          <w:sz w:val="20"/>
          <w:szCs w:val="20"/>
          <w:vertAlign w:val="subscript"/>
          <w:lang w:val="kk-KZ"/>
        </w:rPr>
        <w:t>/2</w:t>
      </w:r>
      <w:r w:rsidRPr="00955324">
        <w:rPr>
          <w:sz w:val="20"/>
          <w:szCs w:val="20"/>
          <w:lang w:val="kk-KZ"/>
        </w:rPr>
        <w:t xml:space="preserve"> = 24000лет и </w:t>
      </w:r>
      <w:proofErr w:type="spellStart"/>
      <w:r w:rsidRPr="00955324">
        <w:rPr>
          <w:sz w:val="20"/>
          <w:szCs w:val="20"/>
          <w:lang w:val="en-US"/>
        </w:rPr>
        <w:t>Pu</w:t>
      </w:r>
      <w:proofErr w:type="spellEnd"/>
      <w:r w:rsidRPr="00955324">
        <w:rPr>
          <w:sz w:val="20"/>
          <w:szCs w:val="20"/>
          <w:vertAlign w:val="superscript"/>
        </w:rPr>
        <w:t>2</w:t>
      </w:r>
      <w:r w:rsidRPr="00955324">
        <w:rPr>
          <w:sz w:val="20"/>
          <w:szCs w:val="20"/>
          <w:vertAlign w:val="superscript"/>
          <w:lang w:val="kk-KZ"/>
        </w:rPr>
        <w:t>41</w:t>
      </w:r>
      <w:r w:rsidRPr="00955324">
        <w:rPr>
          <w:sz w:val="20"/>
          <w:szCs w:val="20"/>
          <w:lang w:val="kk-KZ"/>
        </w:rPr>
        <w:t xml:space="preserve"> с периодорм полураспада Т</w:t>
      </w:r>
      <w:r w:rsidRPr="00955324">
        <w:rPr>
          <w:sz w:val="20"/>
          <w:szCs w:val="20"/>
          <w:vertAlign w:val="subscript"/>
          <w:lang w:val="kk-KZ"/>
        </w:rPr>
        <w:t>1/2</w:t>
      </w:r>
      <w:r w:rsidRPr="00955324">
        <w:rPr>
          <w:sz w:val="20"/>
          <w:szCs w:val="20"/>
          <w:lang w:val="kk-KZ"/>
        </w:rPr>
        <w:t xml:space="preserve"> = 75 лет.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Предложено хранить плутоний в пордземных хранилищах, образующихся в результате ядерных взрывов. Эта технология предложена академиком Ю. Трутневым ( одним из руководителей Российского </w:t>
      </w:r>
      <w:r w:rsidRPr="00955324">
        <w:rPr>
          <w:sz w:val="20"/>
          <w:szCs w:val="20"/>
          <w:lang w:val="kk-KZ"/>
        </w:rPr>
        <w:lastRenderedPageBreak/>
        <w:t xml:space="preserve">ядерного федерального центра в г. Сарове ( бывший Арзамас -16). Эта технология остается пока наиболее приемлемой. 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Отработанное ядерное топливо (ОЯТ) не является радиоактивным отходом, а на самом деле это ценнейшее сырье для атомной промышленности. Поэтому ОЯТ направляют на переработку.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</w:p>
    <w:p w:rsidR="00BB3E4A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 Переработка отработанного ядерного топлива  требует выполнения определенных требований. ОЯТ перед дальнейшей переработкой необходимо промышленно зранить долгое время, т.к. длительное хранение облегчит его переработку.</w:t>
      </w:r>
    </w:p>
    <w:p w:rsidR="00BB3E4A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Переработка включает в себя комплекс операций:</w:t>
      </w:r>
    </w:p>
    <w:p w:rsidR="00BB3E4A" w:rsidRPr="00955324" w:rsidRDefault="00BB3E4A" w:rsidP="00BB3E4A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транспортировка отходов к месту переработки с соблюдением максимольной безопасности;</w:t>
      </w:r>
    </w:p>
    <w:p w:rsidR="00BB3E4A" w:rsidRPr="00955324" w:rsidRDefault="00BB3E4A" w:rsidP="00BB3E4A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хранение;</w:t>
      </w:r>
    </w:p>
    <w:p w:rsidR="00BB3E4A" w:rsidRPr="00955324" w:rsidRDefault="00BB3E4A" w:rsidP="00BB3E4A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собственно переработка;</w:t>
      </w:r>
    </w:p>
    <w:p w:rsidR="00BB3E4A" w:rsidRPr="00955324" w:rsidRDefault="00BB3E4A" w:rsidP="00BB3E4A">
      <w:pPr>
        <w:numPr>
          <w:ilvl w:val="0"/>
          <w:numId w:val="1"/>
        </w:numPr>
        <w:ind w:left="0"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- хранение оборазующихся отходов.</w:t>
      </w:r>
    </w:p>
    <w:p w:rsidR="00BE5B01" w:rsidRPr="00955324" w:rsidRDefault="00BB3E4A" w:rsidP="00BB3E4A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Образующиеся отходы переводят в формы, в которых они не представляют опасности, например остекловывают.</w:t>
      </w:r>
    </w:p>
    <w:sectPr w:rsidR="00BE5B01" w:rsidRPr="00955324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3E4A"/>
    <w:rsid w:val="00011CCE"/>
    <w:rsid w:val="00075A27"/>
    <w:rsid w:val="005A61CC"/>
    <w:rsid w:val="007D15CB"/>
    <w:rsid w:val="008B47A5"/>
    <w:rsid w:val="00955324"/>
    <w:rsid w:val="0097631C"/>
    <w:rsid w:val="00996343"/>
    <w:rsid w:val="009F5E71"/>
    <w:rsid w:val="00A918A4"/>
    <w:rsid w:val="00B51932"/>
    <w:rsid w:val="00BB3E4A"/>
    <w:rsid w:val="00BE5B01"/>
    <w:rsid w:val="00BF2BEA"/>
    <w:rsid w:val="00DE0779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E4A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3E4A"/>
    <w:pPr>
      <w:spacing w:before="100" w:beforeAutospacing="1" w:after="100" w:afterAutospacing="1"/>
    </w:pPr>
  </w:style>
  <w:style w:type="character" w:styleId="a4">
    <w:name w:val="Strong"/>
    <w:basedOn w:val="a0"/>
    <w:qFormat/>
    <w:rsid w:val="00BB3E4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B3E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3E4A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BB3E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1017</Words>
  <Characters>5802</Characters>
  <Application>Microsoft Office Word</Application>
  <DocSecurity>0</DocSecurity>
  <Lines>48</Lines>
  <Paragraphs>13</Paragraphs>
  <ScaleCrop>false</ScaleCrop>
  <Company>HOME</Company>
  <LinksUpToDate>false</LinksUpToDate>
  <CharactersWithSpaces>6806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2016-12-11T19:47:00Z</cp:lastPrinted>
  <dcterms:created xsi:type="dcterms:W3CDTF">2016-12-05T18:17:00Z</dcterms:created>
  <dcterms:modified xsi:type="dcterms:W3CDTF">2017-01-30T18:57:00Z</dcterms:modified>
</cp:coreProperties>
</file>